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5ED" w:rsidRPr="00883CAE" w:rsidRDefault="002C030B" w:rsidP="00883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CAE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883CAE" w:rsidRPr="00883CAE">
        <w:rPr>
          <w:rFonts w:ascii="Times New Roman" w:hAnsi="Times New Roman" w:cs="Times New Roman"/>
          <w:b/>
          <w:sz w:val="24"/>
          <w:szCs w:val="24"/>
        </w:rPr>
        <w:t>б</w:t>
      </w:r>
      <w:r w:rsidRPr="00883CAE">
        <w:rPr>
          <w:rFonts w:ascii="Times New Roman" w:hAnsi="Times New Roman" w:cs="Times New Roman"/>
          <w:b/>
          <w:sz w:val="24"/>
          <w:szCs w:val="24"/>
        </w:rPr>
        <w:t>анковской гарантии</w:t>
      </w:r>
    </w:p>
    <w:p w:rsidR="002C030B" w:rsidRPr="00883CAE" w:rsidRDefault="002C030B" w:rsidP="00883CAE">
      <w:pPr>
        <w:pStyle w:val="wordsection1"/>
        <w:ind w:firstLine="708"/>
        <w:jc w:val="both"/>
      </w:pPr>
      <w:r w:rsidRPr="00883CAE">
        <w:t xml:space="preserve">Гарантия должна предусматривать безусловное обязательство банка возместить заказчику полную сумму уплаченного им аванса </w:t>
      </w:r>
      <w:r w:rsidR="00883CAE" w:rsidRPr="00883CAE">
        <w:t>контрагенту</w:t>
      </w:r>
      <w:r w:rsidRPr="00883CAE">
        <w:t xml:space="preserve"> в случае неисполнения последним своих обязательств по договору.</w:t>
      </w:r>
    </w:p>
    <w:p w:rsidR="002C030B" w:rsidRPr="00883CAE" w:rsidRDefault="002C030B" w:rsidP="00883CAE">
      <w:pPr>
        <w:pStyle w:val="wordsection1"/>
      </w:pPr>
    </w:p>
    <w:p w:rsidR="002C030B" w:rsidRPr="00883CAE" w:rsidRDefault="002C030B" w:rsidP="00883CAE">
      <w:pPr>
        <w:pStyle w:val="wordsection1"/>
      </w:pPr>
      <w:r w:rsidRPr="00883CAE">
        <w:t xml:space="preserve">Перечень аккредитованных банков: </w:t>
      </w:r>
    </w:p>
    <w:p w:rsidR="002C030B" w:rsidRPr="00883CAE" w:rsidRDefault="002C030B" w:rsidP="00883CAE">
      <w:pPr>
        <w:pStyle w:val="wordsection1"/>
      </w:pP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Сбербанк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Промсвязьбанк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ВТБ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Альфа-Банк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Московский кредитный 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Газпромбанк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proofErr w:type="spellStart"/>
      <w:r>
        <w:t>Райффайзен</w:t>
      </w:r>
      <w:proofErr w:type="spellEnd"/>
      <w:r>
        <w:t xml:space="preserve"> 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Росбанк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АБ "Россия"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Банк "Санкт-Петербург"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proofErr w:type="spellStart"/>
      <w:r>
        <w:t>Совкомбанк</w:t>
      </w:r>
      <w:proofErr w:type="spellEnd"/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proofErr w:type="spellStart"/>
      <w:r>
        <w:t>Юникредит</w:t>
      </w:r>
      <w:proofErr w:type="spellEnd"/>
      <w:r>
        <w:t xml:space="preserve"> Банк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r>
        <w:t>ВБРР</w:t>
      </w:r>
      <w:r>
        <w:t>;</w:t>
      </w:r>
    </w:p>
    <w:p w:rsidR="00883CAE" w:rsidRDefault="00883CAE" w:rsidP="00883CAE">
      <w:pPr>
        <w:pStyle w:val="wordsection1"/>
        <w:numPr>
          <w:ilvl w:val="0"/>
          <w:numId w:val="2"/>
        </w:numPr>
      </w:pPr>
      <w:proofErr w:type="spellStart"/>
      <w:r>
        <w:t>Металлинвестбанк</w:t>
      </w:r>
      <w:proofErr w:type="spellEnd"/>
      <w:r>
        <w:t>;</w:t>
      </w:r>
    </w:p>
    <w:p w:rsidR="002C030B" w:rsidRPr="00883CAE" w:rsidRDefault="00883CAE" w:rsidP="00883CAE">
      <w:pPr>
        <w:pStyle w:val="wordsection1"/>
        <w:numPr>
          <w:ilvl w:val="0"/>
          <w:numId w:val="2"/>
        </w:numPr>
      </w:pPr>
      <w:r>
        <w:t>Абсолют Банк</w:t>
      </w:r>
      <w:r>
        <w:t>.</w:t>
      </w:r>
    </w:p>
    <w:p w:rsidR="002C030B" w:rsidRPr="00883CAE" w:rsidRDefault="002C030B" w:rsidP="00883C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803" w:rsidRPr="00883CAE" w:rsidRDefault="00883CAE" w:rsidP="00883C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Договорные т</w:t>
      </w:r>
      <w:r w:rsidR="008B1803" w:rsidRPr="00883CAE">
        <w:rPr>
          <w:rFonts w:ascii="Times New Roman" w:hAnsi="Times New Roman" w:cs="Times New Roman"/>
          <w:sz w:val="24"/>
          <w:szCs w:val="24"/>
        </w:rPr>
        <w:t>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B1803" w:rsidRPr="00883CAE">
        <w:rPr>
          <w:rFonts w:ascii="Times New Roman" w:hAnsi="Times New Roman" w:cs="Times New Roman"/>
          <w:sz w:val="24"/>
          <w:szCs w:val="24"/>
        </w:rPr>
        <w:t xml:space="preserve"> к банковской гарантии.</w:t>
      </w:r>
    </w:p>
    <w:p w:rsidR="008B1803" w:rsidRPr="00883CAE" w:rsidRDefault="008B1803" w:rsidP="00883C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Подрядчик обязуется в срок не позднее 20 (двадцати) рабочих дней с даты подписания Договора предоставить Заказчику оригинал безотзывной безусловной (по первому требованию) банковской гарантии возврата авансового платежа на сумму авансового платежа, предусмотренного Договор</w:t>
      </w:r>
      <w:r w:rsidR="00E91739">
        <w:rPr>
          <w:rFonts w:ascii="Times New Roman" w:hAnsi="Times New Roman" w:cs="Times New Roman"/>
          <w:sz w:val="24"/>
          <w:szCs w:val="24"/>
        </w:rPr>
        <w:t>ом</w:t>
      </w:r>
      <w:r w:rsidRPr="00883CAE">
        <w:rPr>
          <w:rFonts w:ascii="Times New Roman" w:hAnsi="Times New Roman" w:cs="Times New Roman"/>
          <w:sz w:val="24"/>
          <w:szCs w:val="24"/>
        </w:rPr>
        <w:t>, документы, подтверждающие полномочия подписанта по банковской гарантии, и обеспечить направление SWIFT/СПФС сообщения банка гаранта, подтверждающего подлинность гарантии, через систему SWIFT /СПФС банка Заказчика. Несвоевременное предоставление Подрядчиком оригинала банковской гарантии и счета на оплату аванса влечет увеличение срока перечисления соответствующего авансового платежа на период просрочки Подрядчиком предоставления указанных документов.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Нарушение Заказчиком сроков оплаты аванса, вызванное нарушением Подрядчиком сроков предоставления счета на оплату аванса и/или оригинала банковской гарантии, не является основанием для изменения установленных Договором сроков выполнения Работ в сторону их увеличения.</w:t>
      </w:r>
    </w:p>
    <w:p w:rsidR="008B1803" w:rsidRPr="00883CAE" w:rsidRDefault="008B1803" w:rsidP="00883C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Обеспечение исполнение Подрядчиком своих обязательств по настоящему Договору, предоставленное в форме банковской гарантии (оригинала), составленной с учетом требований ст. 368-378 Гражданского кодекса РФ, должно отвечать следующим условиям:</w:t>
      </w:r>
    </w:p>
    <w:p w:rsidR="008B1803" w:rsidRPr="00883CAE" w:rsidRDefault="008B1803" w:rsidP="00883CA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- банковская гарантия должна быть безотзывной;</w:t>
      </w:r>
    </w:p>
    <w:p w:rsidR="008B1803" w:rsidRPr="00883CAE" w:rsidRDefault="008B1803" w:rsidP="00883CA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- сумма банковской гарантии должна быть выражена в российских рублях;</w:t>
      </w:r>
    </w:p>
    <w:p w:rsidR="008B1803" w:rsidRPr="00883CAE" w:rsidRDefault="008B1803" w:rsidP="00883CA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- бенефициаром в банковской гарантии должен быть указан Заказчик, принципалом – Подрядчик, гарантом – Банк, выдавший банковскую гарантию;</w:t>
      </w:r>
    </w:p>
    <w:p w:rsidR="008B1803" w:rsidRPr="00883CAE" w:rsidRDefault="008B1803" w:rsidP="00883CA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 xml:space="preserve">- в банковской гарантии прямо должно быть предусмотрено безусловное право Бенефициара на истребование суммы независимой гарантии полностью или частично при любом нарушении Принципалом обязательств по настоящему Договору в объеме, определяемом требованием Бенефициара к Гаранту и в пределах установленной гарантийной суммы. Осуществление выплаты Бенефициару по его письменному </w:t>
      </w:r>
      <w:r w:rsidRPr="00883CAE">
        <w:rPr>
          <w:rFonts w:ascii="Times New Roman" w:hAnsi="Times New Roman" w:cs="Times New Roman"/>
          <w:sz w:val="24"/>
          <w:szCs w:val="24"/>
        </w:rPr>
        <w:lastRenderedPageBreak/>
        <w:t>требованию, осуществляется Гарантом без предоставления доказательств нарушения Принципалом договорных обязательств.</w:t>
      </w:r>
    </w:p>
    <w:p w:rsidR="008B1803" w:rsidRPr="00883CAE" w:rsidRDefault="008B1803" w:rsidP="00883C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- банковская гарантия должна быть выдана в соответствии с требованиями действующего законодательства РФ, а также требований Банка России;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- в банковской гарантии не должно быть условий или требований, противоречащих изложенному в Договоре или делающих изложенное в Договоре неисполнимым.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1739">
        <w:rPr>
          <w:rFonts w:ascii="Times New Roman" w:hAnsi="Times New Roman" w:cs="Times New Roman"/>
          <w:sz w:val="24"/>
          <w:szCs w:val="24"/>
        </w:rPr>
        <w:t>Приемлемыми банками-эмитентами являются: ПАО Сбербанк, АО «АЛЬФА-БАНК», Банк ВТБ (ПАО), АО «Газпромбанк», АО «Райффайзенбанк», АО «</w:t>
      </w:r>
      <w:proofErr w:type="spellStart"/>
      <w:r w:rsidRPr="00E91739">
        <w:rPr>
          <w:rFonts w:ascii="Times New Roman" w:hAnsi="Times New Roman" w:cs="Times New Roman"/>
          <w:sz w:val="24"/>
          <w:szCs w:val="24"/>
        </w:rPr>
        <w:t>Юникредит</w:t>
      </w:r>
      <w:proofErr w:type="spellEnd"/>
      <w:r w:rsidRPr="00E91739">
        <w:rPr>
          <w:rFonts w:ascii="Times New Roman" w:hAnsi="Times New Roman" w:cs="Times New Roman"/>
          <w:sz w:val="24"/>
          <w:szCs w:val="24"/>
        </w:rPr>
        <w:t xml:space="preserve"> Банк», ПАО «Росбанк», АО «Ситибанк», АО «</w:t>
      </w:r>
      <w:proofErr w:type="spellStart"/>
      <w:r w:rsidRPr="00E91739">
        <w:rPr>
          <w:rFonts w:ascii="Times New Roman" w:hAnsi="Times New Roman" w:cs="Times New Roman"/>
          <w:sz w:val="24"/>
          <w:szCs w:val="24"/>
        </w:rPr>
        <w:t>Совкомбанк</w:t>
      </w:r>
      <w:proofErr w:type="spellEnd"/>
      <w:r w:rsidRPr="00E91739">
        <w:rPr>
          <w:rFonts w:ascii="Times New Roman" w:hAnsi="Times New Roman" w:cs="Times New Roman"/>
          <w:sz w:val="24"/>
          <w:szCs w:val="24"/>
        </w:rPr>
        <w:t>», иной банк с международным кредитным рейтингом не ниже уровня ВВВ.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Банк-эмитент и текст банковской гарантии предварительно согласовывается с Заказчиком.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Срок действия банковской гарантии: со дня, когда соответствующий авансовый платеж будет в полном объеме зачислен на банковский счет Подрядчика до подписания Сторонами акта приема-передачи выполненных Работ по Объекту (по форме КС-11) (акта приемки законченного строительством Объекта приемочной комиссией (по форме КС-14) если применимо), плюс два месяца.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 xml:space="preserve">Если до истечения срока действия банковской гарантии остается менее 40 (сорока) рабочих дней, а Работы по Договору не выполнены или имеется вероятность такого невыполнения, то Подрядчик обязан либо продлить срок действия банковской гарантии, либо предоставить новую банковскую гарантию (на тех же условиях, что и предыдущая банковская гарантия) на сумму </w:t>
      </w:r>
      <w:proofErr w:type="spellStart"/>
      <w:r w:rsidRPr="00883CAE">
        <w:rPr>
          <w:rFonts w:ascii="Times New Roman" w:hAnsi="Times New Roman" w:cs="Times New Roman"/>
          <w:sz w:val="24"/>
          <w:szCs w:val="24"/>
        </w:rPr>
        <w:t>незачтенного</w:t>
      </w:r>
      <w:proofErr w:type="spellEnd"/>
      <w:r w:rsidRPr="00883CAE">
        <w:rPr>
          <w:rFonts w:ascii="Times New Roman" w:hAnsi="Times New Roman" w:cs="Times New Roman"/>
          <w:sz w:val="24"/>
          <w:szCs w:val="24"/>
        </w:rPr>
        <w:t xml:space="preserve"> аванса, действующую с даты прекращения срока действия первой банковской гарантии до полного выполнения Подрядчиком Работ плюс два месяца.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883CAE">
        <w:rPr>
          <w:rFonts w:ascii="Times New Roman" w:hAnsi="Times New Roman" w:cs="Times New Roman"/>
          <w:sz w:val="24"/>
          <w:szCs w:val="24"/>
        </w:rPr>
        <w:t>непродления</w:t>
      </w:r>
      <w:proofErr w:type="spellEnd"/>
      <w:r w:rsidRPr="00883CA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83CA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883CAE">
        <w:rPr>
          <w:rFonts w:ascii="Times New Roman" w:hAnsi="Times New Roman" w:cs="Times New Roman"/>
          <w:sz w:val="24"/>
          <w:szCs w:val="24"/>
        </w:rPr>
        <w:t xml:space="preserve"> новой банковской гарантии Подрядчик обязан осуществить возврат авансового платежа в день, когда до истечения срока действия банковской гарантии остается менее 40 (сорока) рабочих дней, в противном случае Заказчик имеет право обратиться в банк с требованием об осуществлении уплаты денежной суммы по действующей банковской гарантии.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Все расходы, связанные с выдачей/продлением банковской гарантии, оплачиваются Подрядчиком самостоятельно, и в стоимость настоящего договора не включаются.</w:t>
      </w:r>
    </w:p>
    <w:p w:rsidR="008B1803" w:rsidRPr="00883CAE" w:rsidRDefault="008B1803" w:rsidP="00883C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В случаях нарушения Подрядчиком сроков предоставления банковской гарантии Заказчик вправе взыскать с него неустойку в размере 0,1 % от гарантийной суммы, не предоставленной банковской гарантии за каждый день просрочки.</w:t>
      </w:r>
    </w:p>
    <w:p w:rsidR="008B1803" w:rsidRPr="00883CAE" w:rsidRDefault="008B1803" w:rsidP="00E917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CAE">
        <w:rPr>
          <w:rFonts w:ascii="Times New Roman" w:hAnsi="Times New Roman" w:cs="Times New Roman"/>
          <w:sz w:val="24"/>
          <w:szCs w:val="24"/>
        </w:rPr>
        <w:t>В случае, если на дату окончания срока выполнения Работ, предусмотренного п.2.1. настоящего договора, ранее выданный Подрядчику аванс не будет отработан (погашен) полностью (независимо от причин и обстоятельств по которым это произошло), Заказчик вправе потребовать от Подрядчика возврата неотработанной части аванса и/или произвести односторонний зачет суммы неотработанного аванса в счет оплаты выполненных работ и/или воспользоваться имеющимися банковскими гарантиями на возврат авансовых платежей, предъявив соответствующее требование Гаранту об оплате неотработанной суммы аванса и/или потребовать от Подрядчика предоставления новой банковской гарантии, обеспечивающей возврат неотработанной суммы аванса, с увеличенным сроком ее действия согласованным обеими Сторонами.</w:t>
      </w:r>
      <w:bookmarkStart w:id="0" w:name="_GoBack"/>
      <w:bookmarkEnd w:id="0"/>
    </w:p>
    <w:sectPr w:rsidR="008B1803" w:rsidRPr="00883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73761"/>
    <w:multiLevelType w:val="hybridMultilevel"/>
    <w:tmpl w:val="60B0C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64670"/>
    <w:multiLevelType w:val="hybridMultilevel"/>
    <w:tmpl w:val="3CF4B5CA"/>
    <w:lvl w:ilvl="0" w:tplc="52B2E5C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A3DF0"/>
    <w:multiLevelType w:val="hybridMultilevel"/>
    <w:tmpl w:val="C2024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0B"/>
    <w:rsid w:val="00006C01"/>
    <w:rsid w:val="002C030B"/>
    <w:rsid w:val="00883CAE"/>
    <w:rsid w:val="008B1803"/>
    <w:rsid w:val="00B62F42"/>
    <w:rsid w:val="00E9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073C2"/>
  <w15:chartTrackingRefBased/>
  <w15:docId w15:val="{B7DB63AD-9C3A-443E-9182-22E51576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030B"/>
    <w:rPr>
      <w:color w:val="0563C1"/>
      <w:u w:val="single"/>
    </w:rPr>
  </w:style>
  <w:style w:type="paragraph" w:customStyle="1" w:styleId="wordsection1">
    <w:name w:val="wordsection1"/>
    <w:basedOn w:val="a"/>
    <w:uiPriority w:val="99"/>
    <w:rsid w:val="002C030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0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6214B78FAEB94DBF36737CE02718FA" ma:contentTypeVersion="0" ma:contentTypeDescription="Создание документа." ma:contentTypeScope="" ma:versionID="01af5419ab46bc379b4dbeb975bab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B9A563-B4E4-41EB-B841-D66095E4C468}"/>
</file>

<file path=customXml/itemProps2.xml><?xml version="1.0" encoding="utf-8"?>
<ds:datastoreItem xmlns:ds="http://schemas.openxmlformats.org/officeDocument/2006/customXml" ds:itemID="{B86148DA-9345-40A0-AED0-F7C1C731336E}"/>
</file>

<file path=customXml/itemProps3.xml><?xml version="1.0" encoding="utf-8"?>
<ds:datastoreItem xmlns:ds="http://schemas.openxmlformats.org/officeDocument/2006/customXml" ds:itemID="{1F4D4233-E041-45D4-AC8B-A034A0B22C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Пантелеева Татьяна Владимировна \ Tatiana Panteleeva</dc:creator>
  <cp:keywords/>
  <dc:description/>
  <cp:lastModifiedBy>Зайцев Кирилл Сергеевич \ Kirill Zaitsev</cp:lastModifiedBy>
  <cp:revision>3</cp:revision>
  <dcterms:created xsi:type="dcterms:W3CDTF">2024-04-27T07:46:00Z</dcterms:created>
  <dcterms:modified xsi:type="dcterms:W3CDTF">2025-06-23T07:30:00Z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0x010100026214B78FAEB94DBF36737CE02718FA</vt:lpwstr>
  </property>
</Properties>
</file>